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D3" w:rsidRPr="008F6E49" w:rsidRDefault="008F6E49" w:rsidP="008F6E49">
      <w:pPr>
        <w:jc w:val="center"/>
        <w:rPr>
          <w:b/>
          <w:u w:val="single"/>
        </w:rPr>
      </w:pPr>
      <w:bookmarkStart w:id="0" w:name="_GoBack"/>
      <w:bookmarkEnd w:id="0"/>
      <w:r w:rsidRPr="003E43DB">
        <w:rPr>
          <w:b/>
          <w:u w:val="single"/>
        </w:rPr>
        <w:t>PP grant spend</w:t>
      </w:r>
    </w:p>
    <w:p w:rsidR="00835826" w:rsidRPr="003E43DB" w:rsidRDefault="00835826" w:rsidP="00835826">
      <w:r w:rsidRPr="003E43DB">
        <w:t xml:space="preserve">The PP grant </w:t>
      </w:r>
      <w:r w:rsidR="00347601">
        <w:t>(30</w:t>
      </w:r>
      <w:r>
        <w:t xml:space="preserve"> children) </w:t>
      </w:r>
      <w:r w:rsidRPr="003E43DB">
        <w:t xml:space="preserve">allocation for </w:t>
      </w:r>
      <w:r>
        <w:rPr>
          <w:b/>
        </w:rPr>
        <w:t>19/20</w:t>
      </w:r>
      <w:r>
        <w:t xml:space="preserve"> is </w:t>
      </w:r>
      <w:r w:rsidR="00557A55">
        <w:t>£43,480</w:t>
      </w:r>
      <w:r w:rsidR="00347601">
        <w:t xml:space="preserve"> (</w:t>
      </w:r>
      <w:r>
        <w:t>April 19 to April 20)</w:t>
      </w:r>
      <w:r w:rsidRPr="003E43DB">
        <w:t xml:space="preserve">. A summary of how we </w:t>
      </w:r>
      <w:r>
        <w:t>intend to spend</w:t>
      </w:r>
      <w:r w:rsidRPr="003E43DB">
        <w:t xml:space="preserve"> this money and the</w:t>
      </w:r>
      <w:r>
        <w:t xml:space="preserve"> intended</w:t>
      </w:r>
      <w:r w:rsidRPr="003E43DB">
        <w:t xml:space="preserve"> impact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  <w:gridCol w:w="2767"/>
      </w:tblGrid>
      <w:tr w:rsidR="00835826" w:rsidTr="007959BF">
        <w:trPr>
          <w:trHeight w:val="278"/>
        </w:trPr>
        <w:tc>
          <w:tcPr>
            <w:tcW w:w="2765" w:type="dxa"/>
          </w:tcPr>
          <w:p w:rsidR="00835826" w:rsidRDefault="00835826" w:rsidP="007959BF">
            <w:pPr>
              <w:jc w:val="center"/>
            </w:pPr>
            <w:r>
              <w:t>Area</w:t>
            </w:r>
          </w:p>
        </w:tc>
        <w:tc>
          <w:tcPr>
            <w:tcW w:w="2765" w:type="dxa"/>
          </w:tcPr>
          <w:p w:rsidR="00835826" w:rsidRDefault="00835826" w:rsidP="007959BF">
            <w:pPr>
              <w:jc w:val="center"/>
            </w:pPr>
            <w:r>
              <w:t>Allocation</w:t>
            </w:r>
          </w:p>
        </w:tc>
        <w:tc>
          <w:tcPr>
            <w:tcW w:w="2765" w:type="dxa"/>
          </w:tcPr>
          <w:p w:rsidR="00835826" w:rsidRDefault="00835826" w:rsidP="007959BF">
            <w:pPr>
              <w:jc w:val="center"/>
            </w:pPr>
            <w:r>
              <w:t>E Code</w:t>
            </w:r>
          </w:p>
        </w:tc>
        <w:tc>
          <w:tcPr>
            <w:tcW w:w="2765" w:type="dxa"/>
          </w:tcPr>
          <w:p w:rsidR="00835826" w:rsidRDefault="00835826" w:rsidP="007959BF">
            <w:pPr>
              <w:jc w:val="center"/>
            </w:pPr>
            <w:r>
              <w:t>Actual spend</w:t>
            </w:r>
          </w:p>
        </w:tc>
        <w:tc>
          <w:tcPr>
            <w:tcW w:w="2767" w:type="dxa"/>
          </w:tcPr>
          <w:p w:rsidR="00835826" w:rsidRDefault="00835826" w:rsidP="007959BF">
            <w:pPr>
              <w:jc w:val="center"/>
            </w:pPr>
            <w:r>
              <w:t>Impact</w:t>
            </w:r>
            <w:r w:rsidR="00BB7C8C">
              <w:t xml:space="preserve">– </w:t>
            </w:r>
            <w:r w:rsidR="00BB7C8C" w:rsidRPr="00BB7C8C">
              <w:rPr>
                <w:sz w:val="18"/>
                <w:szCs w:val="18"/>
              </w:rPr>
              <w:t>measured at the end of each academic year</w:t>
            </w:r>
            <w:r w:rsidR="0074447E">
              <w:rPr>
                <w:sz w:val="18"/>
                <w:szCs w:val="18"/>
              </w:rPr>
              <w:t xml:space="preserve"> – July 20</w:t>
            </w:r>
          </w:p>
        </w:tc>
      </w:tr>
      <w:tr w:rsidR="00835826" w:rsidTr="00557A55">
        <w:trPr>
          <w:trHeight w:val="521"/>
        </w:trPr>
        <w:tc>
          <w:tcPr>
            <w:tcW w:w="2765" w:type="dxa"/>
          </w:tcPr>
          <w:p w:rsidR="00835826" w:rsidRDefault="00AF61CD" w:rsidP="003E23B0">
            <w:pPr>
              <w:jc w:val="center"/>
            </w:pPr>
            <w:r>
              <w:t xml:space="preserve">Pastoral staff to support pupils with social and emotional issues </w:t>
            </w:r>
            <w:proofErr w:type="spellStart"/>
            <w:r>
              <w:t>eg.</w:t>
            </w:r>
            <w:proofErr w:type="spellEnd"/>
            <w:r>
              <w:t xml:space="preserve"> Nurture, lunchtime fun club.</w:t>
            </w:r>
          </w:p>
        </w:tc>
        <w:tc>
          <w:tcPr>
            <w:tcW w:w="2765" w:type="dxa"/>
          </w:tcPr>
          <w:p w:rsidR="00835826" w:rsidRDefault="00347601" w:rsidP="007959BF">
            <w:pPr>
              <w:jc w:val="center"/>
            </w:pPr>
            <w:r>
              <w:t>£7000</w:t>
            </w:r>
          </w:p>
        </w:tc>
        <w:tc>
          <w:tcPr>
            <w:tcW w:w="2765" w:type="dxa"/>
          </w:tcPr>
          <w:p w:rsidR="00835826" w:rsidRDefault="00835826" w:rsidP="007959BF">
            <w:pPr>
              <w:jc w:val="center"/>
            </w:pPr>
            <w:r>
              <w:t>03</w:t>
            </w:r>
          </w:p>
        </w:tc>
        <w:tc>
          <w:tcPr>
            <w:tcW w:w="2765" w:type="dxa"/>
          </w:tcPr>
          <w:p w:rsidR="00835826" w:rsidRDefault="00835826" w:rsidP="007959BF">
            <w:pPr>
              <w:jc w:val="center"/>
            </w:pPr>
          </w:p>
        </w:tc>
        <w:tc>
          <w:tcPr>
            <w:tcW w:w="2767" w:type="dxa"/>
          </w:tcPr>
          <w:p w:rsidR="00835826" w:rsidRDefault="00835826" w:rsidP="007959BF">
            <w:pPr>
              <w:jc w:val="center"/>
            </w:pPr>
          </w:p>
        </w:tc>
      </w:tr>
      <w:tr w:rsidR="00347601" w:rsidTr="007959BF">
        <w:trPr>
          <w:trHeight w:val="820"/>
        </w:trPr>
        <w:tc>
          <w:tcPr>
            <w:tcW w:w="2765" w:type="dxa"/>
          </w:tcPr>
          <w:p w:rsidR="00347601" w:rsidRPr="00AF61CD" w:rsidRDefault="00557A55" w:rsidP="003E23B0">
            <w:pPr>
              <w:jc w:val="center"/>
            </w:pPr>
            <w:r w:rsidRPr="00AF61CD">
              <w:t>Intervention staff</w:t>
            </w:r>
          </w:p>
          <w:p w:rsidR="00557A55" w:rsidRPr="00AF61CD" w:rsidRDefault="00557A55" w:rsidP="003E23B0">
            <w:pPr>
              <w:jc w:val="center"/>
            </w:pPr>
            <w:r w:rsidRPr="00AF61CD">
              <w:t>LSAs</w:t>
            </w:r>
          </w:p>
          <w:p w:rsidR="00557A55" w:rsidRPr="00AF61CD" w:rsidRDefault="00557A55" w:rsidP="003E23B0">
            <w:pPr>
              <w:jc w:val="center"/>
            </w:pPr>
            <w:r w:rsidRPr="00AF61CD">
              <w:t>Teachers</w:t>
            </w:r>
          </w:p>
          <w:p w:rsidR="00AF61CD" w:rsidRDefault="00AF61CD" w:rsidP="003E23B0">
            <w:pPr>
              <w:jc w:val="center"/>
            </w:pPr>
            <w:r w:rsidRPr="00AF61CD">
              <w:t>Provision of intervention teaching assistants to provide 1:1 and small group sessions for pupils.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</w:p>
          <w:p w:rsidR="00347601" w:rsidRDefault="00557A55" w:rsidP="00347601">
            <w:pPr>
              <w:jc w:val="center"/>
            </w:pPr>
            <w:r>
              <w:t>£</w:t>
            </w:r>
            <w:r w:rsidR="00074B21">
              <w:t>11</w:t>
            </w:r>
            <w:r w:rsidR="00E018D3">
              <w:t>,</w:t>
            </w:r>
            <w:r w:rsidR="00074B21">
              <w:t>000</w:t>
            </w:r>
          </w:p>
          <w:p w:rsidR="00557A55" w:rsidRDefault="00074B21" w:rsidP="00347601">
            <w:pPr>
              <w:jc w:val="center"/>
            </w:pPr>
            <w:r>
              <w:t>£12</w:t>
            </w:r>
            <w:r w:rsidR="00557A55">
              <w:t>,000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</w:p>
          <w:p w:rsidR="00347601" w:rsidRDefault="00347601" w:rsidP="00347601">
            <w:pPr>
              <w:jc w:val="center"/>
            </w:pPr>
            <w:r>
              <w:t>03</w:t>
            </w:r>
          </w:p>
          <w:p w:rsidR="00557A55" w:rsidRDefault="00557A55" w:rsidP="00347601">
            <w:pPr>
              <w:jc w:val="center"/>
            </w:pPr>
            <w:r>
              <w:t>01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7" w:type="dxa"/>
          </w:tcPr>
          <w:p w:rsidR="00347601" w:rsidRDefault="00347601" w:rsidP="00347601">
            <w:pPr>
              <w:jc w:val="center"/>
            </w:pPr>
          </w:p>
        </w:tc>
      </w:tr>
      <w:tr w:rsidR="00557A55" w:rsidTr="007959BF">
        <w:trPr>
          <w:trHeight w:val="820"/>
        </w:trPr>
        <w:tc>
          <w:tcPr>
            <w:tcW w:w="2765" w:type="dxa"/>
          </w:tcPr>
          <w:p w:rsidR="00557A55" w:rsidRDefault="00557A55" w:rsidP="00557A55">
            <w:pPr>
              <w:jc w:val="center"/>
            </w:pPr>
            <w:r>
              <w:t>Fees to support extra-curricular clubs such as, French, music lessons and drama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  <w:r>
              <w:t>£3,000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  <w:r>
              <w:t>27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</w:p>
        </w:tc>
        <w:tc>
          <w:tcPr>
            <w:tcW w:w="2767" w:type="dxa"/>
          </w:tcPr>
          <w:p w:rsidR="00557A55" w:rsidRDefault="00557A55" w:rsidP="00347601">
            <w:pPr>
              <w:jc w:val="center"/>
            </w:pPr>
          </w:p>
        </w:tc>
      </w:tr>
      <w:tr w:rsidR="00557A55" w:rsidTr="007959BF">
        <w:trPr>
          <w:trHeight w:val="820"/>
        </w:trPr>
        <w:tc>
          <w:tcPr>
            <w:tcW w:w="2765" w:type="dxa"/>
          </w:tcPr>
          <w:p w:rsidR="00557A55" w:rsidRDefault="00557A55" w:rsidP="00557A55">
            <w:pPr>
              <w:jc w:val="center"/>
            </w:pPr>
            <w:r>
              <w:t>Fees to support extra-curricular sports clubs</w:t>
            </w:r>
          </w:p>
        </w:tc>
        <w:tc>
          <w:tcPr>
            <w:tcW w:w="2765" w:type="dxa"/>
          </w:tcPr>
          <w:p w:rsidR="00557A55" w:rsidRDefault="00F3436F" w:rsidP="00347601">
            <w:pPr>
              <w:jc w:val="center"/>
            </w:pPr>
            <w:r>
              <w:t>£1,500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  <w:r>
              <w:t>19</w:t>
            </w:r>
          </w:p>
        </w:tc>
        <w:tc>
          <w:tcPr>
            <w:tcW w:w="2765" w:type="dxa"/>
          </w:tcPr>
          <w:p w:rsidR="00557A55" w:rsidRDefault="00557A55" w:rsidP="00347601">
            <w:pPr>
              <w:jc w:val="center"/>
            </w:pPr>
          </w:p>
        </w:tc>
        <w:tc>
          <w:tcPr>
            <w:tcW w:w="2767" w:type="dxa"/>
          </w:tcPr>
          <w:p w:rsidR="00557A55" w:rsidRDefault="00557A55" w:rsidP="00347601">
            <w:pPr>
              <w:jc w:val="center"/>
            </w:pPr>
          </w:p>
        </w:tc>
      </w:tr>
      <w:tr w:rsidR="00347601" w:rsidTr="007959BF">
        <w:trPr>
          <w:trHeight w:val="278"/>
        </w:trPr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Assistance with educational visits</w:t>
            </w:r>
          </w:p>
        </w:tc>
        <w:tc>
          <w:tcPr>
            <w:tcW w:w="2765" w:type="dxa"/>
          </w:tcPr>
          <w:p w:rsidR="00347601" w:rsidRDefault="00557A55" w:rsidP="00347601">
            <w:pPr>
              <w:jc w:val="center"/>
            </w:pPr>
            <w:r>
              <w:t>£1,600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19 Ed vis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7" w:type="dxa"/>
          </w:tcPr>
          <w:p w:rsidR="00347601" w:rsidRDefault="00347601" w:rsidP="00347601">
            <w:pPr>
              <w:jc w:val="center"/>
            </w:pPr>
          </w:p>
        </w:tc>
      </w:tr>
      <w:tr w:rsidR="00347601" w:rsidTr="007959BF">
        <w:trPr>
          <w:trHeight w:val="278"/>
        </w:trPr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Year 4 residential visit</w:t>
            </w:r>
          </w:p>
        </w:tc>
        <w:tc>
          <w:tcPr>
            <w:tcW w:w="2765" w:type="dxa"/>
          </w:tcPr>
          <w:p w:rsidR="00347601" w:rsidRDefault="00557A55" w:rsidP="00347601">
            <w:pPr>
              <w:jc w:val="center"/>
            </w:pPr>
            <w:r>
              <w:t>£1,040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19 Ed vis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7" w:type="dxa"/>
          </w:tcPr>
          <w:p w:rsidR="00347601" w:rsidRDefault="00347601" w:rsidP="00347601">
            <w:pPr>
              <w:jc w:val="center"/>
            </w:pPr>
          </w:p>
        </w:tc>
      </w:tr>
      <w:tr w:rsidR="00347601" w:rsidTr="007959BF">
        <w:trPr>
          <w:trHeight w:val="278"/>
        </w:trPr>
        <w:tc>
          <w:tcPr>
            <w:tcW w:w="2765" w:type="dxa"/>
          </w:tcPr>
          <w:p w:rsidR="00347601" w:rsidRDefault="00AF61CD" w:rsidP="00347601">
            <w:pPr>
              <w:jc w:val="center"/>
            </w:pPr>
            <w:r>
              <w:lastRenderedPageBreak/>
              <w:t>CPD for support staff to improve the quality of support given to pupils.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£200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09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7" w:type="dxa"/>
          </w:tcPr>
          <w:p w:rsidR="00347601" w:rsidRDefault="00347601" w:rsidP="00347601">
            <w:pPr>
              <w:jc w:val="center"/>
            </w:pPr>
          </w:p>
        </w:tc>
      </w:tr>
      <w:tr w:rsidR="00347601" w:rsidTr="007959BF">
        <w:trPr>
          <w:trHeight w:val="278"/>
        </w:trPr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Fees to support before school club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£1000</w:t>
            </w:r>
          </w:p>
        </w:tc>
        <w:tc>
          <w:tcPr>
            <w:tcW w:w="2765" w:type="dxa"/>
          </w:tcPr>
          <w:p w:rsidR="00347601" w:rsidRDefault="00742CA3" w:rsidP="00347601">
            <w:pPr>
              <w:jc w:val="center"/>
            </w:pPr>
            <w:r>
              <w:t>07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7" w:type="dxa"/>
          </w:tcPr>
          <w:p w:rsidR="00347601" w:rsidRDefault="00347601" w:rsidP="00347601">
            <w:pPr>
              <w:jc w:val="center"/>
            </w:pPr>
          </w:p>
        </w:tc>
      </w:tr>
      <w:tr w:rsidR="00E018D3" w:rsidTr="007959BF">
        <w:trPr>
          <w:trHeight w:val="278"/>
        </w:trPr>
        <w:tc>
          <w:tcPr>
            <w:tcW w:w="2765" w:type="dxa"/>
          </w:tcPr>
          <w:p w:rsidR="00E018D3" w:rsidRDefault="00E018D3" w:rsidP="00347601">
            <w:pPr>
              <w:jc w:val="center"/>
            </w:pPr>
            <w:r>
              <w:t xml:space="preserve">Resources </w:t>
            </w:r>
          </w:p>
        </w:tc>
        <w:tc>
          <w:tcPr>
            <w:tcW w:w="2765" w:type="dxa"/>
          </w:tcPr>
          <w:p w:rsidR="00E018D3" w:rsidRDefault="00E018D3" w:rsidP="00347601">
            <w:pPr>
              <w:jc w:val="center"/>
            </w:pPr>
            <w:r>
              <w:t>£200</w:t>
            </w:r>
          </w:p>
        </w:tc>
        <w:tc>
          <w:tcPr>
            <w:tcW w:w="2765" w:type="dxa"/>
          </w:tcPr>
          <w:p w:rsidR="00E018D3" w:rsidRDefault="00E018D3" w:rsidP="00347601">
            <w:pPr>
              <w:jc w:val="center"/>
            </w:pPr>
            <w:r>
              <w:t>19 PP</w:t>
            </w:r>
          </w:p>
        </w:tc>
        <w:tc>
          <w:tcPr>
            <w:tcW w:w="2765" w:type="dxa"/>
          </w:tcPr>
          <w:p w:rsidR="00E018D3" w:rsidRDefault="00E018D3" w:rsidP="00347601">
            <w:pPr>
              <w:jc w:val="center"/>
            </w:pPr>
          </w:p>
        </w:tc>
        <w:tc>
          <w:tcPr>
            <w:tcW w:w="2767" w:type="dxa"/>
          </w:tcPr>
          <w:p w:rsidR="00E018D3" w:rsidRDefault="00E018D3" w:rsidP="00347601">
            <w:pPr>
              <w:jc w:val="center"/>
            </w:pPr>
          </w:p>
        </w:tc>
      </w:tr>
      <w:tr w:rsidR="00347601" w:rsidTr="007959BF">
        <w:trPr>
          <w:trHeight w:val="278"/>
        </w:trPr>
        <w:tc>
          <w:tcPr>
            <w:tcW w:w="2765" w:type="dxa"/>
          </w:tcPr>
          <w:p w:rsidR="00347601" w:rsidRDefault="00347601" w:rsidP="00347601">
            <w:pPr>
              <w:jc w:val="center"/>
            </w:pPr>
            <w:r>
              <w:t>Total</w:t>
            </w:r>
          </w:p>
        </w:tc>
        <w:tc>
          <w:tcPr>
            <w:tcW w:w="2765" w:type="dxa"/>
          </w:tcPr>
          <w:p w:rsidR="00347601" w:rsidRDefault="0047704E" w:rsidP="00557A55">
            <w:pPr>
              <w:jc w:val="center"/>
            </w:pPr>
            <w:r>
              <w:t>£</w:t>
            </w:r>
            <w:r w:rsidR="00F3436F">
              <w:t>38,5</w:t>
            </w:r>
            <w:r w:rsidR="00074B21">
              <w:t>40</w:t>
            </w: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5" w:type="dxa"/>
          </w:tcPr>
          <w:p w:rsidR="00347601" w:rsidRDefault="00347601" w:rsidP="00347601">
            <w:pPr>
              <w:jc w:val="center"/>
            </w:pPr>
          </w:p>
        </w:tc>
        <w:tc>
          <w:tcPr>
            <w:tcW w:w="2767" w:type="dxa"/>
          </w:tcPr>
          <w:p w:rsidR="00347601" w:rsidRDefault="00347601" w:rsidP="00347601">
            <w:pPr>
              <w:jc w:val="center"/>
            </w:pPr>
          </w:p>
        </w:tc>
      </w:tr>
    </w:tbl>
    <w:p w:rsidR="00835826" w:rsidRDefault="00835826" w:rsidP="00835826"/>
    <w:p w:rsidR="00835826" w:rsidRDefault="00F3436F" w:rsidP="00835826">
      <w:r>
        <w:t>The remaining £4,940</w:t>
      </w:r>
      <w:r w:rsidR="00557A55">
        <w:t xml:space="preserve"> will be kept as contingency for any a</w:t>
      </w:r>
      <w:r w:rsidR="00835826">
        <w:t xml:space="preserve">dditional needs </w:t>
      </w:r>
      <w:r w:rsidR="00557A55">
        <w:t xml:space="preserve">this arise </w:t>
      </w:r>
      <w:r w:rsidR="00835826">
        <w:t>rose over the year</w:t>
      </w:r>
      <w:r w:rsidR="000D3E78">
        <w:t>, if this is unspent it will go towards staff costs for the running of provisions</w:t>
      </w:r>
      <w:r w:rsidR="00557A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7"/>
      </w:tblGrid>
      <w:tr w:rsidR="00557A55" w:rsidTr="007959BF">
        <w:trPr>
          <w:trHeight w:val="278"/>
        </w:trPr>
        <w:tc>
          <w:tcPr>
            <w:tcW w:w="2765" w:type="dxa"/>
          </w:tcPr>
          <w:p w:rsidR="00557A55" w:rsidRDefault="00557A55" w:rsidP="007959BF">
            <w:pPr>
              <w:jc w:val="center"/>
            </w:pPr>
            <w:r>
              <w:t>Area</w:t>
            </w:r>
          </w:p>
        </w:tc>
        <w:tc>
          <w:tcPr>
            <w:tcW w:w="2765" w:type="dxa"/>
          </w:tcPr>
          <w:p w:rsidR="00557A55" w:rsidRDefault="00557A55" w:rsidP="007959BF">
            <w:pPr>
              <w:jc w:val="center"/>
            </w:pPr>
            <w:r>
              <w:t>E Code</w:t>
            </w:r>
          </w:p>
        </w:tc>
        <w:tc>
          <w:tcPr>
            <w:tcW w:w="2765" w:type="dxa"/>
          </w:tcPr>
          <w:p w:rsidR="00557A55" w:rsidRDefault="00557A55" w:rsidP="007959BF">
            <w:pPr>
              <w:jc w:val="center"/>
            </w:pPr>
            <w:r>
              <w:t>Actual spend</w:t>
            </w:r>
          </w:p>
        </w:tc>
        <w:tc>
          <w:tcPr>
            <w:tcW w:w="2767" w:type="dxa"/>
          </w:tcPr>
          <w:p w:rsidR="00557A55" w:rsidRDefault="00557A55" w:rsidP="007959BF">
            <w:pPr>
              <w:jc w:val="center"/>
            </w:pPr>
            <w:r>
              <w:t xml:space="preserve">Impact– </w:t>
            </w:r>
            <w:r w:rsidRPr="00BB7C8C">
              <w:rPr>
                <w:sz w:val="18"/>
                <w:szCs w:val="18"/>
              </w:rPr>
              <w:t>measured at the end of each academic year</w:t>
            </w:r>
          </w:p>
        </w:tc>
      </w:tr>
      <w:tr w:rsidR="00557A55" w:rsidTr="007959BF">
        <w:trPr>
          <w:trHeight w:val="820"/>
        </w:trPr>
        <w:tc>
          <w:tcPr>
            <w:tcW w:w="2765" w:type="dxa"/>
          </w:tcPr>
          <w:p w:rsidR="00557A55" w:rsidRDefault="00557A55" w:rsidP="00557A55">
            <w:pPr>
              <w:jc w:val="center"/>
            </w:pPr>
            <w:r>
              <w:t>Letterbox club via the book trust</w:t>
            </w:r>
          </w:p>
        </w:tc>
        <w:tc>
          <w:tcPr>
            <w:tcW w:w="2765" w:type="dxa"/>
          </w:tcPr>
          <w:p w:rsidR="00557A55" w:rsidRDefault="00557A55" w:rsidP="00557A55">
            <w:pPr>
              <w:jc w:val="center"/>
            </w:pPr>
            <w:r>
              <w:t>E19</w:t>
            </w:r>
          </w:p>
        </w:tc>
        <w:tc>
          <w:tcPr>
            <w:tcW w:w="2765" w:type="dxa"/>
          </w:tcPr>
          <w:p w:rsidR="00557A55" w:rsidRDefault="00557A55" w:rsidP="00557A55">
            <w:pPr>
              <w:jc w:val="center"/>
            </w:pPr>
            <w:r>
              <w:t>£1160 (£145pp X 8)</w:t>
            </w:r>
          </w:p>
        </w:tc>
        <w:tc>
          <w:tcPr>
            <w:tcW w:w="2767" w:type="dxa"/>
          </w:tcPr>
          <w:p w:rsidR="00557A55" w:rsidRPr="003E23B0" w:rsidRDefault="00074B21" w:rsidP="00074B21">
            <w:pPr>
              <w:rPr>
                <w:sz w:val="18"/>
                <w:szCs w:val="18"/>
              </w:rPr>
            </w:pPr>
            <w:r w:rsidRPr="003E23B0">
              <w:rPr>
                <w:sz w:val="18"/>
                <w:szCs w:val="18"/>
              </w:rPr>
              <w:t xml:space="preserve">Children reported that children and parents were very happy to receive their parcels. </w:t>
            </w:r>
          </w:p>
        </w:tc>
      </w:tr>
      <w:tr w:rsidR="00557A55" w:rsidTr="007959BF">
        <w:trPr>
          <w:trHeight w:val="820"/>
        </w:trPr>
        <w:tc>
          <w:tcPr>
            <w:tcW w:w="2765" w:type="dxa"/>
          </w:tcPr>
          <w:p w:rsidR="00557A55" w:rsidRDefault="00557A55" w:rsidP="00557A55">
            <w:pPr>
              <w:jc w:val="center"/>
            </w:pPr>
          </w:p>
        </w:tc>
        <w:tc>
          <w:tcPr>
            <w:tcW w:w="2765" w:type="dxa"/>
          </w:tcPr>
          <w:p w:rsidR="00557A55" w:rsidRDefault="00557A55" w:rsidP="00557A55">
            <w:pPr>
              <w:jc w:val="center"/>
            </w:pPr>
          </w:p>
        </w:tc>
        <w:tc>
          <w:tcPr>
            <w:tcW w:w="2765" w:type="dxa"/>
          </w:tcPr>
          <w:p w:rsidR="00557A55" w:rsidRDefault="00557A55" w:rsidP="00557A55">
            <w:pPr>
              <w:jc w:val="center"/>
            </w:pPr>
          </w:p>
        </w:tc>
        <w:tc>
          <w:tcPr>
            <w:tcW w:w="2767" w:type="dxa"/>
          </w:tcPr>
          <w:p w:rsidR="00557A55" w:rsidRDefault="00557A55" w:rsidP="00557A55">
            <w:pPr>
              <w:jc w:val="center"/>
            </w:pPr>
          </w:p>
        </w:tc>
      </w:tr>
    </w:tbl>
    <w:p w:rsidR="003E43DB" w:rsidRDefault="003E43DB" w:rsidP="003E43DB"/>
    <w:sectPr w:rsidR="003E43DB" w:rsidSect="003E4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B"/>
    <w:rsid w:val="00074B21"/>
    <w:rsid w:val="000D3E78"/>
    <w:rsid w:val="002E0FA1"/>
    <w:rsid w:val="00347601"/>
    <w:rsid w:val="00377F7D"/>
    <w:rsid w:val="00385CAA"/>
    <w:rsid w:val="003E23B0"/>
    <w:rsid w:val="003E43DB"/>
    <w:rsid w:val="0047704E"/>
    <w:rsid w:val="004E41A0"/>
    <w:rsid w:val="00557A55"/>
    <w:rsid w:val="0069654C"/>
    <w:rsid w:val="00722997"/>
    <w:rsid w:val="00742CA3"/>
    <w:rsid w:val="00743977"/>
    <w:rsid w:val="0074447E"/>
    <w:rsid w:val="007B5726"/>
    <w:rsid w:val="00835826"/>
    <w:rsid w:val="008D42C8"/>
    <w:rsid w:val="008F3FD1"/>
    <w:rsid w:val="008F6E49"/>
    <w:rsid w:val="009D438B"/>
    <w:rsid w:val="00AF61CD"/>
    <w:rsid w:val="00BB7C8C"/>
    <w:rsid w:val="00C33A04"/>
    <w:rsid w:val="00C837D9"/>
    <w:rsid w:val="00CE0C84"/>
    <w:rsid w:val="00CF1A19"/>
    <w:rsid w:val="00DC39A6"/>
    <w:rsid w:val="00DD1DBF"/>
    <w:rsid w:val="00E018D3"/>
    <w:rsid w:val="00E42B30"/>
    <w:rsid w:val="00ED5D41"/>
    <w:rsid w:val="00F3436F"/>
    <w:rsid w:val="00F8404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0BCA7-156F-407A-8565-159EA86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cp:lastPrinted>2019-06-24T07:36:00Z</cp:lastPrinted>
  <dcterms:created xsi:type="dcterms:W3CDTF">2020-11-12T10:12:00Z</dcterms:created>
  <dcterms:modified xsi:type="dcterms:W3CDTF">2020-11-12T10:12:00Z</dcterms:modified>
</cp:coreProperties>
</file>